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7:45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firstLine="360"/>
      </w:pPr>
      <w:r w:rsidDel="00000000" w:rsidR="00000000" w:rsidRPr="00000000">
        <w:rPr>
          <w:shd w:fill="93c47d" w:val="clear"/>
          <w:rtl w:val="0"/>
        </w:rPr>
        <w:t xml:space="preserve">User Story 1</w:t>
      </w:r>
      <w:r w:rsidDel="00000000" w:rsidR="00000000" w:rsidRPr="00000000">
        <w:rPr>
          <w:rtl w:val="0"/>
        </w:rPr>
        <w:t xml:space="preserve"> - Implement way for graders to apply to grade an assignment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firstLine="360"/>
      </w:pPr>
      <w:r w:rsidDel="00000000" w:rsidR="00000000" w:rsidRPr="00000000">
        <w:rPr>
          <w:shd w:fill="93c47d" w:val="clear"/>
          <w:rtl w:val="0"/>
        </w:rPr>
        <w:t xml:space="preserve">User Story 3</w:t>
      </w:r>
      <w:r w:rsidDel="00000000" w:rsidR="00000000" w:rsidRPr="00000000">
        <w:rPr>
          <w:rtl w:val="0"/>
        </w:rPr>
        <w:t xml:space="preserve"> - Create additional documentation for GraderFinder workflow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Sequence diagram for professor’s view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Class diagram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13 - Return grades with comments to instructor in Canvas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Showcase LTI app in Backlog Grooming meeting Monday 11/2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